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spacing w:line="240" w:lineRule="auto"/>
        <w:contextualSpacing w:val="0"/>
        <w:rPr>
          <w:b w:val="1"/>
        </w:rPr>
      </w:pPr>
      <w:bookmarkStart w:colFirst="0" w:colLast="0" w:name="_4ok4gqko5g47" w:id="0"/>
      <w:bookmarkEnd w:id="0"/>
      <w:r w:rsidDel="00000000" w:rsidR="00000000" w:rsidRPr="00000000">
        <w:rPr>
          <w:rtl w:val="0"/>
        </w:rPr>
        <w:t xml:space="preserve">Vorteile für Arbeitgeber</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Mit einer Vielzahl von Neuerungen bietet hello.jobs Personalern noch nie dagewesene Vorteile.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Während bisherige Stellenbörsen Anzeigen pauschal berechnen und den Erfolg an der Anzahl der Klicks messen, bietet hello.jobs ein Preismodell in dem für Sie nur noch Kosten bei Erfolg entstehen: Sie zahlen ausschließlich für qualifizierte Bewerbungen. So profitieren sie von fairen Konditionen und einem direkt messbaren Erfolg Ihrer Anzeigen.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Neben einem erfolgsbasierten Preismodell verbessert hello.jobs ebenfalls die Qualität der Bewerbungen und unterstützt den gesamten Bewerbungsprozess mit intelligenten Funktionen.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Unternehmen sind in der Lage erstmalig Vorteile und Eigenschaften einzigartig umfassend und detailliert darzustellen. Gleichzeitig finden Bewerber passende Stellenanzeigen und Unternehmen über eine intelligente Suchfunktion, die Ihre Wünsche und Bedürfnisse berücksichtigt und nach dem Matching zu Stellenanzeigen sortiert. Ein Refreshing von Anzeigen ist nicht mehr nötig.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Durch optimales Matching der Bedürfnisse von Arbeitnehmern und Arbeitgebern finden Sie ideal geeignete Kandidaten. Vieles was Sie sonst erst im Bewerbungsgespräch erfahren, klärt sich so schon vor der Bewerbung. Damit wird der Bewerbungsprozess verkürzt, Zeitaufwand und Kosten reduziert.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Um Ihre Bewerber und Kandidaten noch besser zu verstehen finden Sie in einem persönlichen Dashboard detaillierte Analysen zu Ihren Anzeigen. Dort erhalten Sie nie dagewesene Einblicke in das Verhalten und die Bedürfnisse von potentiellen Bewerbern und erhalten Empfehlungen zur Verbesserung Ihrer Attraktivität als Arbeitgeber und Ihrer Stellenanzeigen.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-66674</wp:posOffset>
          </wp:positionV>
          <wp:extent cx="7567613" cy="703964"/>
          <wp:effectExtent b="0" l="0" r="0" t="0"/>
          <wp:wrapTopAndBottom distB="0" distT="0"/>
          <wp:docPr descr="hello.jobs---Briefpapier.png" id="1" name="image2.png"/>
          <a:graphic>
            <a:graphicData uri="http://schemas.openxmlformats.org/drawingml/2006/picture">
              <pic:pic>
                <pic:nvPicPr>
                  <pic:cNvPr descr="hello.jobs---Briefpapier.png" id="0" name="image2.png"/>
                  <pic:cNvPicPr preferRelativeResize="0"/>
                </pic:nvPicPr>
                <pic:blipFill>
                  <a:blip r:embed="rId1"/>
                  <a:srcRect b="0" l="0" r="0" t="0"/>
                  <a:stretch>
                    <a:fillRect/>
                  </a:stretch>
                </pic:blipFill>
                <pic:spPr>
                  <a:xfrm>
                    <a:off x="0" y="0"/>
                    <a:ext cx="7567613" cy="7039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240" w:lineRule="auto"/>
      <w:contextualSpacing w:val="1"/>
    </w:pPr>
    <w:rPr>
      <w:b w:val="1"/>
      <w:sz w:val="40"/>
      <w:szCs w:val="40"/>
    </w:rPr>
  </w:style>
  <w:style w:type="paragraph" w:styleId="Heading2">
    <w:name w:val="heading 2"/>
    <w:basedOn w:val="Normal"/>
    <w:next w:val="Normal"/>
    <w:pPr>
      <w:keepNext w:val="1"/>
      <w:keepLines w:val="1"/>
      <w:pBdr/>
      <w:spacing w:after="120" w:before="360" w:lineRule="auto"/>
      <w:contextualSpacing w:val="1"/>
    </w:pPr>
    <w:rPr>
      <w:b w:val="1"/>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